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宿迁市虹鼎印刷包装有限公司酒类包装生产项目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竣工环境保护自行验收意见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1</w:t>
      </w:r>
      <w:r>
        <w:rPr>
          <w:rFonts w:ascii="Times New Roman" w:hAnsi="Times New Roman" w:eastAsia="宋体" w:cs="Times New Roman"/>
          <w:bCs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bCs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bCs/>
          <w:sz w:val="24"/>
          <w:szCs w:val="24"/>
        </w:rPr>
        <w:t>日，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宿迁市虹鼎印刷包装有限公司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召开了《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酒类包装生产项目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》</w:t>
      </w:r>
      <w:r>
        <w:rPr>
          <w:rFonts w:ascii="Times New Roman" w:hAnsi="Times New Roman" w:eastAsia="宋体" w:cs="Times New Roman"/>
          <w:bCs/>
          <w:sz w:val="24"/>
          <w:szCs w:val="24"/>
        </w:rPr>
        <w:t>竣工环境保护验收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评审会</w:t>
      </w:r>
      <w:r>
        <w:rPr>
          <w:rFonts w:ascii="Times New Roman" w:hAnsi="Times New Roman" w:eastAsia="宋体" w:cs="Times New Roman"/>
          <w:bCs/>
          <w:sz w:val="24"/>
          <w:szCs w:val="24"/>
        </w:rPr>
        <w:t>。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参加</w:t>
      </w:r>
      <w:r>
        <w:rPr>
          <w:rFonts w:ascii="Times New Roman" w:hAnsi="Times New Roman" w:eastAsia="宋体" w:cs="Times New Roman"/>
          <w:bCs/>
          <w:sz w:val="24"/>
          <w:szCs w:val="24"/>
        </w:rPr>
        <w:t>此次验收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会的有</w:t>
      </w:r>
      <w:r>
        <w:rPr>
          <w:rFonts w:ascii="Times New Roman" w:hAnsi="Times New Roman" w:eastAsia="宋体" w:cs="Times New Roman"/>
          <w:bCs/>
          <w:sz w:val="24"/>
          <w:szCs w:val="24"/>
        </w:rPr>
        <w:t>验收监测单位（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南京爱迪信环境技术有限公司</w:t>
      </w:r>
      <w:r>
        <w:rPr>
          <w:rFonts w:ascii="Times New Roman" w:hAnsi="Times New Roman" w:eastAsia="宋体" w:cs="Times New Roman"/>
          <w:bCs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、环评单位（宿迁景美环境技术有限公司）、环保设施设计及施工单位（信阳市环安环保科技有限公司）</w:t>
      </w:r>
      <w:r>
        <w:rPr>
          <w:rFonts w:ascii="Times New Roman" w:hAnsi="Times New Roman" w:eastAsia="宋体" w:cs="Times New Roman"/>
          <w:bCs/>
          <w:sz w:val="24"/>
          <w:szCs w:val="24"/>
        </w:rPr>
        <w:t>及专家组成（名单附后）。验收工作组听取了建设单位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对项目建设内容介绍，并</w:t>
      </w:r>
      <w:r>
        <w:rPr>
          <w:rFonts w:ascii="Times New Roman" w:hAnsi="Times New Roman" w:eastAsia="宋体" w:cs="Times New Roman"/>
          <w:bCs/>
          <w:sz w:val="24"/>
          <w:szCs w:val="24"/>
        </w:rPr>
        <w:t>现场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勘察</w:t>
      </w:r>
      <w:r>
        <w:rPr>
          <w:rFonts w:ascii="Times New Roman" w:hAnsi="Times New Roman" w:eastAsia="宋体" w:cs="Times New Roman"/>
          <w:bCs/>
          <w:sz w:val="24"/>
          <w:szCs w:val="24"/>
        </w:rPr>
        <w:t>该项目环保设施的建设与运行情况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。听取</w:t>
      </w:r>
      <w:r>
        <w:rPr>
          <w:rFonts w:ascii="Times New Roman" w:hAnsi="Times New Roman" w:eastAsia="宋体" w:cs="Times New Roman"/>
          <w:bCs/>
          <w:sz w:val="24"/>
          <w:szCs w:val="24"/>
        </w:rPr>
        <w:t>项目竣工环境保护验收监测报告的汇报，审阅并核实了有关资料，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并对照《建设项目竣工环境保护验收暂行办法》（国环规环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评〔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2017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〕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4号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、项目环评报告及环评批复要求。</w:t>
      </w:r>
      <w:r>
        <w:rPr>
          <w:rFonts w:ascii="Times New Roman" w:hAnsi="Times New Roman" w:eastAsia="宋体" w:cs="Times New Roman"/>
          <w:bCs/>
          <w:sz w:val="24"/>
          <w:szCs w:val="24"/>
        </w:rPr>
        <w:t>经认真讨论，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形成</w:t>
      </w:r>
      <w:r>
        <w:rPr>
          <w:rFonts w:ascii="Times New Roman" w:hAnsi="Times New Roman" w:eastAsia="宋体" w:cs="Times New Roman"/>
          <w:bCs/>
          <w:sz w:val="24"/>
          <w:szCs w:val="24"/>
        </w:rPr>
        <w:t>验收意见如下：</w:t>
      </w:r>
    </w:p>
    <w:p>
      <w:pPr>
        <w:spacing w:before="156" w:beforeLines="50"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一、工程建设基本情况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（一）建设地点、规模、主要建设内容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1）建设地点：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泗洪县西南岗经济开发区便民路 </w:t>
      </w:r>
      <w:r>
        <w:rPr>
          <w:rFonts w:ascii="Times New Roman" w:hAnsi="Times New Roman" w:eastAsia="宋体" w:cs="Times New Roman"/>
          <w:bCs/>
          <w:sz w:val="24"/>
          <w:szCs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2）性质：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新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建</w:t>
      </w:r>
      <w:r>
        <w:rPr>
          <w:rFonts w:ascii="Times New Roman" w:hAnsi="Times New Roman" w:eastAsia="宋体" w:cs="Times New Roman"/>
          <w:bCs/>
          <w:sz w:val="24"/>
          <w:szCs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3）产品及规模：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年产酒箱10万只、酒盒20万套</w:t>
      </w:r>
      <w:r>
        <w:rPr>
          <w:rFonts w:ascii="Times New Roman" w:hAnsi="Times New Roman" w:eastAsia="宋体" w:cs="Times New Roman"/>
          <w:bCs/>
          <w:sz w:val="24"/>
          <w:szCs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4）工程组成及建设内容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项目于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月开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工建设，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2021年6月投入试生产。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项目主体工程、工艺、辅助工程及环保工程见表1，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产品方案见表2，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主要设备清单见表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,3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，主要原辅材料消耗见表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表1  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主体工程及公辅工程</w:t>
      </w: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</w:t>
      </w:r>
    </w:p>
    <w:tbl>
      <w:tblPr>
        <w:tblStyle w:val="14"/>
        <w:tblW w:w="4944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74"/>
        <w:gridCol w:w="135"/>
        <w:gridCol w:w="510"/>
        <w:gridCol w:w="2206"/>
        <w:gridCol w:w="2152"/>
        <w:gridCol w:w="219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pStyle w:val="2"/>
              <w:widowControl w:val="0"/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605" w:type="pct"/>
            <w:gridSpan w:val="3"/>
            <w:noWrap w:val="0"/>
            <w:vAlign w:val="center"/>
          </w:tcPr>
          <w:p>
            <w:pPr>
              <w:pStyle w:val="2"/>
              <w:widowControl w:val="0"/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建设名称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pStyle w:val="2"/>
              <w:widowControl w:val="0"/>
              <w:spacing w:after="0"/>
              <w:jc w:val="center"/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环评要求建设</w:t>
            </w:r>
          </w:p>
          <w:p>
            <w:pPr>
              <w:pStyle w:val="2"/>
              <w:widowControl w:val="0"/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内容及规模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pStyle w:val="2"/>
              <w:widowControl w:val="0"/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实际建设情况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pStyle w:val="2"/>
              <w:widowControl w:val="0"/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" w:type="pct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主体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工程</w:t>
            </w:r>
          </w:p>
        </w:tc>
        <w:tc>
          <w:tcPr>
            <w:tcW w:w="605" w:type="pct"/>
            <w:gridSpan w:val="3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1#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GB"/>
              </w:rPr>
              <w:t>厂房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GB"/>
              </w:rPr>
              <w:t>混凝土结构，四层，建筑面积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7200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GB"/>
              </w:rPr>
              <w:t>平方米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GB"/>
              </w:rPr>
              <w:t>混凝土结构，四层，建筑面积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7200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GB"/>
              </w:rPr>
              <w:t>平方米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GB"/>
              </w:rPr>
              <w:t>现有，一层印刷车间、压纹车间；二层精裱车间；三层库房；四层闲置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605" w:type="pct"/>
            <w:gridSpan w:val="3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2#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GB"/>
              </w:rPr>
              <w:t>厂房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GB"/>
              </w:rPr>
              <w:t>混凝土结构，四层，建筑面积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7200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GB"/>
              </w:rPr>
              <w:t>平方米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GB"/>
              </w:rPr>
              <w:t>混凝土结构，四层，建筑面积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7200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GB"/>
              </w:rPr>
              <w:t>平方米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GB"/>
              </w:rPr>
              <w:t>现有，一层模切、糊盒、烫金、合板、钉箱车间；二层成品库房；三层库房；四层精裱流水线手工车间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605" w:type="pct"/>
            <w:gridSpan w:val="3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3#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GB"/>
              </w:rPr>
              <w:t>厂房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GB"/>
              </w:rPr>
              <w:t>混凝土结构，三层，建筑面积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5400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GB"/>
              </w:rPr>
              <w:t>平方米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GB"/>
              </w:rPr>
              <w:t>混凝土结构，三层，建筑面积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5400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GB"/>
              </w:rPr>
              <w:t>平方米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GB"/>
              </w:rPr>
              <w:t>现有，一层烤花和瓦楞车间；二层丝印车间；三层办公室及食堂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605" w:type="pct"/>
            <w:gridSpan w:val="3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4#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GB"/>
              </w:rPr>
              <w:t>厂房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GB"/>
              </w:rPr>
              <w:t>混凝土结构，三层，建筑面积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5200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GB"/>
              </w:rPr>
              <w:t>平方米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GB"/>
              </w:rPr>
              <w:t>混凝土结构，三层，建筑面积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5200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GB"/>
              </w:rPr>
              <w:t>平方米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GB"/>
              </w:rPr>
              <w:t>现有，一层原料车间；二层分切纸版车间；三层金卡上色机车间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" w:type="pct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公用工程</w:t>
            </w:r>
          </w:p>
        </w:tc>
        <w:tc>
          <w:tcPr>
            <w:tcW w:w="605" w:type="pct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给水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项目厂区内配套生活、生产给水管网，用水量为702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t/a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项目厂区内配套生活、生产给水管网，用水量为702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t/a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来自市政给水管网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302" w:type="pct"/>
            <w:gridSpan w:val="2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排水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雨水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—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—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经厂区雨水管网收集后排排放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302" w:type="pct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30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污水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生活废水经化粪池处理后排泗洪县双沟镇污水处理厂（园区污水处理厂）集中处理。污水外排量561.6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t/a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生活废水经化粪池处理后排泗洪县双沟镇污水处理厂（园区污水处理厂）集中处理。污水外排量561.6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t/a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接管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至双沟镇污水处理厂（园区污水处理厂）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605" w:type="pct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供电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pStyle w:val="4"/>
              <w:widowControl w:val="0"/>
              <w:spacing w:after="0"/>
              <w:ind w:left="0" w:leftChars="0"/>
              <w:jc w:val="center"/>
              <w:rPr>
                <w:rFonts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2"/>
                <w:sz w:val="18"/>
                <w:szCs w:val="18"/>
              </w:rPr>
              <w:t>30</w:t>
            </w:r>
            <w:r>
              <w:rPr>
                <w:rFonts w:ascii="Times New Roman" w:hAnsi="Times New Roman" w:eastAsia="宋体"/>
                <w:kern w:val="2"/>
                <w:sz w:val="18"/>
                <w:szCs w:val="18"/>
              </w:rPr>
              <w:t>万kWh/a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pStyle w:val="4"/>
              <w:widowControl w:val="0"/>
              <w:spacing w:after="0"/>
              <w:ind w:left="0" w:leftChars="0"/>
              <w:jc w:val="center"/>
              <w:rPr>
                <w:rFonts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2"/>
                <w:sz w:val="18"/>
                <w:szCs w:val="18"/>
              </w:rPr>
              <w:t>30</w:t>
            </w:r>
            <w:r>
              <w:rPr>
                <w:rFonts w:ascii="Times New Roman" w:hAnsi="Times New Roman" w:eastAsia="宋体"/>
                <w:kern w:val="2"/>
                <w:sz w:val="18"/>
                <w:szCs w:val="18"/>
              </w:rPr>
              <w:t>万kWh/a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来自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市政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电网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22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废水</w:t>
            </w:r>
          </w:p>
        </w:tc>
        <w:tc>
          <w:tcPr>
            <w:tcW w:w="383" w:type="pct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化粪池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561.6m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/a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561.6m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/a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22" w:type="pct"/>
            <w:vMerge w:val="restar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废气</w:t>
            </w:r>
          </w:p>
        </w:tc>
        <w:tc>
          <w:tcPr>
            <w:tcW w:w="383" w:type="pct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0"/>
                <w:sz w:val="18"/>
                <w:szCs w:val="18"/>
              </w:rPr>
              <w:t>生产废气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二级活性炭吸附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+15m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排气筒（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P1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）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二级活性炭吸附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+15m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排气筒（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P1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）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印刷过程中产生的有机废气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22" w:type="pct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食堂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静电油烟净化器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>+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高于楼顶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>1.5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米排放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静电油烟净化器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>+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高于楼顶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>1.5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米排放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22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噪声</w:t>
            </w:r>
          </w:p>
        </w:tc>
        <w:tc>
          <w:tcPr>
            <w:tcW w:w="383" w:type="pct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厂区噪声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设备基础减振、厂房隔声，降噪约15dB（A）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设备基础减振、厂房隔声，降噪约15dB（A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22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固废</w:t>
            </w:r>
          </w:p>
        </w:tc>
        <w:tc>
          <w:tcPr>
            <w:tcW w:w="383" w:type="pct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>固废堆场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办公、生活垃圾由环卫部门收集处理；生产固废综合利用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办公、生活垃圾由环卫部门收集处理；生产固废综合利用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表2 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产品方案表</w:t>
      </w:r>
    </w:p>
    <w:tbl>
      <w:tblPr>
        <w:tblStyle w:val="14"/>
        <w:tblW w:w="499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72"/>
        <w:gridCol w:w="1116"/>
        <w:gridCol w:w="1829"/>
        <w:gridCol w:w="1610"/>
        <w:gridCol w:w="159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049" w:type="pc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环评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年产量</w:t>
            </w:r>
          </w:p>
        </w:tc>
        <w:tc>
          <w:tcPr>
            <w:tcW w:w="923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实际年产量</w:t>
            </w:r>
          </w:p>
        </w:tc>
        <w:tc>
          <w:tcPr>
            <w:tcW w:w="911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1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酒箱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只</w:t>
            </w:r>
          </w:p>
        </w:tc>
        <w:tc>
          <w:tcPr>
            <w:tcW w:w="1049" w:type="pc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10万</w:t>
            </w:r>
          </w:p>
        </w:tc>
        <w:tc>
          <w:tcPr>
            <w:tcW w:w="923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10万</w:t>
            </w:r>
          </w:p>
        </w:tc>
        <w:tc>
          <w:tcPr>
            <w:tcW w:w="911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2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酒盒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套</w:t>
            </w:r>
          </w:p>
        </w:tc>
        <w:tc>
          <w:tcPr>
            <w:tcW w:w="1049" w:type="pc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20万</w:t>
            </w:r>
          </w:p>
        </w:tc>
        <w:tc>
          <w:tcPr>
            <w:tcW w:w="923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20万</w:t>
            </w:r>
          </w:p>
        </w:tc>
        <w:tc>
          <w:tcPr>
            <w:tcW w:w="911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表3 设备清单表</w:t>
      </w:r>
    </w:p>
    <w:tbl>
      <w:tblPr>
        <w:tblStyle w:val="14"/>
        <w:tblpPr w:leftFromText="180" w:rightFromText="180" w:vertAnchor="text" w:horzAnchor="page" w:tblpXSpec="center" w:tblpY="257"/>
        <w:tblOverlap w:val="never"/>
        <w:tblW w:w="499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172"/>
        <w:gridCol w:w="1853"/>
        <w:gridCol w:w="2036"/>
        <w:gridCol w:w="134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tabs>
                <w:tab w:val="left" w:pos="615"/>
              </w:tabs>
              <w:spacing w:after="0"/>
              <w:jc w:val="center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sz w:val="18"/>
                <w:szCs w:val="18"/>
              </w:rPr>
              <w:t>序号</w:t>
            </w:r>
          </w:p>
        </w:tc>
        <w:tc>
          <w:tcPr>
            <w:tcW w:w="1245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sz w:val="18"/>
                <w:szCs w:val="18"/>
              </w:rPr>
              <w:t>名称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</w:rPr>
              <w:t>环评时</w:t>
            </w:r>
            <w:r>
              <w:rPr>
                <w:rFonts w:ascii="Times New Roman" w:hAnsi="Times New Roman" w:eastAsia="宋体"/>
                <w:b/>
                <w:sz w:val="18"/>
                <w:szCs w:val="18"/>
              </w:rPr>
              <w:t>数量</w:t>
            </w:r>
            <w:r>
              <w:rPr>
                <w:rFonts w:hint="eastAsia" w:ascii="Times New Roman" w:hAnsi="Times New Roman" w:eastAsia="宋体"/>
                <w:b/>
                <w:sz w:val="18"/>
                <w:szCs w:val="18"/>
              </w:rPr>
              <w:t>（台）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</w:rPr>
              <w:t>实际建成数量（台）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1245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罗兰印刷机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2</w:t>
            </w:r>
          </w:p>
        </w:tc>
        <w:tc>
          <w:tcPr>
            <w:tcW w:w="1245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北人印刷机</w:t>
            </w: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3</w:t>
            </w:r>
          </w:p>
        </w:tc>
        <w:tc>
          <w:tcPr>
            <w:tcW w:w="1245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全自动压文机</w:t>
            </w: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4</w:t>
            </w:r>
          </w:p>
        </w:tc>
        <w:tc>
          <w:tcPr>
            <w:tcW w:w="1245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全自动盒板机</w:t>
            </w: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5</w:t>
            </w:r>
          </w:p>
        </w:tc>
        <w:tc>
          <w:tcPr>
            <w:tcW w:w="1245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复膜机</w:t>
            </w: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6</w:t>
            </w:r>
          </w:p>
        </w:tc>
        <w:tc>
          <w:tcPr>
            <w:tcW w:w="1245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开槽机</w:t>
            </w: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2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2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7</w:t>
            </w:r>
          </w:p>
        </w:tc>
        <w:tc>
          <w:tcPr>
            <w:tcW w:w="1245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订箱机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8</w:t>
            </w:r>
          </w:p>
        </w:tc>
        <w:tc>
          <w:tcPr>
            <w:tcW w:w="1245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烫金机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2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2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9</w:t>
            </w:r>
          </w:p>
        </w:tc>
        <w:tc>
          <w:tcPr>
            <w:tcW w:w="1245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模切机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3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3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10</w:t>
            </w:r>
          </w:p>
        </w:tc>
        <w:tc>
          <w:tcPr>
            <w:tcW w:w="1245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打孔机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11</w:t>
            </w:r>
          </w:p>
        </w:tc>
        <w:tc>
          <w:tcPr>
            <w:tcW w:w="1245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晒版机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12</w:t>
            </w:r>
          </w:p>
        </w:tc>
        <w:tc>
          <w:tcPr>
            <w:tcW w:w="1245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冲版机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13</w:t>
            </w:r>
          </w:p>
        </w:tc>
        <w:tc>
          <w:tcPr>
            <w:tcW w:w="1245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金卡复合机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14</w:t>
            </w:r>
          </w:p>
        </w:tc>
        <w:tc>
          <w:tcPr>
            <w:tcW w:w="1245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切纸机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15</w:t>
            </w:r>
          </w:p>
        </w:tc>
        <w:tc>
          <w:tcPr>
            <w:tcW w:w="1245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分切机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16</w:t>
            </w:r>
          </w:p>
        </w:tc>
        <w:tc>
          <w:tcPr>
            <w:tcW w:w="1245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过胶机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3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3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17</w:t>
            </w:r>
          </w:p>
        </w:tc>
        <w:tc>
          <w:tcPr>
            <w:tcW w:w="1245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精裱流水线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</w:tbl>
    <w:p>
      <w:pPr>
        <w:spacing w:line="360" w:lineRule="auto"/>
        <w:ind w:firstLine="482" w:firstLineChars="200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表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4</w:t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  主要原辅料消耗表</w:t>
      </w:r>
    </w:p>
    <w:tbl>
      <w:tblPr>
        <w:tblStyle w:val="14"/>
        <w:tblW w:w="499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781"/>
        <w:gridCol w:w="900"/>
        <w:gridCol w:w="2193"/>
        <w:gridCol w:w="2146"/>
        <w:gridCol w:w="72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材料名称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环评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年用量</w:t>
            </w:r>
          </w:p>
        </w:tc>
        <w:tc>
          <w:tcPr>
            <w:tcW w:w="1230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实际年用量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1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对裱胶（淀粉胶）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吨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8</w:t>
            </w:r>
          </w:p>
        </w:tc>
        <w:tc>
          <w:tcPr>
            <w:tcW w:w="1230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8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2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果冻胶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吨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1.5</w:t>
            </w:r>
          </w:p>
        </w:tc>
        <w:tc>
          <w:tcPr>
            <w:tcW w:w="1230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1.5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3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黄胶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吨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5</w:t>
            </w:r>
          </w:p>
        </w:tc>
        <w:tc>
          <w:tcPr>
            <w:tcW w:w="1230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5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4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水性油墨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吨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4</w:t>
            </w:r>
          </w:p>
        </w:tc>
        <w:tc>
          <w:tcPr>
            <w:tcW w:w="1230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4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5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洗车水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吨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1</w:t>
            </w:r>
          </w:p>
        </w:tc>
        <w:tc>
          <w:tcPr>
            <w:tcW w:w="1230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1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6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润版液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吨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0.8</w:t>
            </w:r>
          </w:p>
        </w:tc>
        <w:tc>
          <w:tcPr>
            <w:tcW w:w="1230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0.8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7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色浆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吨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2.7</w:t>
            </w:r>
          </w:p>
        </w:tc>
        <w:tc>
          <w:tcPr>
            <w:tcW w:w="1230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2.7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8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纸（卷桶）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吨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1500</w:t>
            </w:r>
          </w:p>
        </w:tc>
        <w:tc>
          <w:tcPr>
            <w:tcW w:w="1230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1500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9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预涂膜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吨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13</w:t>
            </w:r>
          </w:p>
        </w:tc>
        <w:tc>
          <w:tcPr>
            <w:tcW w:w="1230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13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</w:tbl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）投资情况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企业实际总投资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万元，环保投资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万元，占总投资比例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%。</w:t>
      </w:r>
    </w:p>
    <w:p>
      <w:pPr>
        <w:spacing w:line="480" w:lineRule="auto"/>
        <w:ind w:left="420" w:leftChars="200"/>
        <w:jc w:val="lef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）本次验收的范围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本次验收的范围为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按照《宿迁市虹鼎印刷包装有限公司酒类包装生产项目环境影响报告表》及其批复所述仅包括年产酒箱10万只，酒盒20万套的生产内容。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二、工程变动情况</w:t>
      </w:r>
    </w:p>
    <w:p>
      <w:pPr>
        <w:adjustRightInd w:val="0"/>
        <w:snapToGrid w:val="0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本项目无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重大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变动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，详见附件《一般变动分析》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三、环境保护设施建设情况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sz w:val="24"/>
          <w:szCs w:val="21"/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（一）废水</w:t>
      </w:r>
    </w:p>
    <w:p>
      <w:pPr>
        <w:spacing w:line="48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项目排水采用雨污分流制，雨水经雨水管网收集后就近排入市政管网。</w:t>
      </w:r>
    </w:p>
    <w:p>
      <w:pPr>
        <w:spacing w:line="48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生活污水经化粪池预处理，处理后排入市政污水管网，由双沟镇污水处理厂处理达标后排放。</w:t>
      </w:r>
    </w:p>
    <w:p>
      <w:pPr>
        <w:spacing w:line="48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二</w:t>
      </w: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废气</w:t>
      </w:r>
    </w:p>
    <w:p>
      <w:pPr>
        <w:spacing w:line="48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本项目废气主要为印刷废气和食堂油烟。项目印刷采用的油墨为水性油墨，在印刷过程中，水性油墨产生有机废气。本项目车间密闭，在印刷机上设置集气罩，废气经收集后进入废气处理系统（二级活性炭吸附装置），最后经15m高排气筒排放。</w:t>
      </w:r>
    </w:p>
    <w:p>
      <w:pPr>
        <w:spacing w:line="48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食堂烹饪产生废气，污染因子主要由食用油受热分解产生的油烟。食堂设制2个炉灶，采用清洁能源液化气为燃料，液化气燃烧产物影响可忽略不计。厂内厨房油烟设置静电油烟净化装置，油烟经净化处理后由风机经烟道由高于屋顶1.5米的排气筒排入大气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三</w:t>
      </w: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）噪声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该项目主要高噪声设备为印刷机、模切机等，均将组装生产线置于生产车间内，对高噪声设备设置减振基座，经厂房隔声后，设计降噪量≥15dB（A）。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四</w:t>
      </w: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）固废</w:t>
      </w:r>
    </w:p>
    <w:p>
      <w:pPr>
        <w:spacing w:line="48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该项目产生的固体废物主要包括一般工业固废、生活垃圾和危险废物。</w:t>
      </w:r>
    </w:p>
    <w:p>
      <w:pPr>
        <w:spacing w:line="48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生活垃圾由环卫部门清运；一般工业固废边角料收集后外售物资公司；水性油墨桶由厂家回收处理；危险废物洗板废水、废显影水和废活性炭委托泰州淳蓝工业废弃物处置有限公司处理。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四、环境保护设施调试效果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宿迁市虹鼎印刷包装有限公司委托南京爱迪信环境技术有限公司于2021年07月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日~2021年07月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日，对“酒类包装生产项目”实施了建设项目竣工环境保护验收监测。监测期间各项环保治理设施正常运行，满足验收监测要求。监测期间各产线生产负荷大于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75%。依据监测数据分析及相关资料查阅表明：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1、废水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该项目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无生产废水排放，生活废水最大日均浓度均符合双沟镇污水处理厂（园区污水处理厂）接管标准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left="420" w:leftChars="200"/>
        <w:jc w:val="left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废气</w:t>
      </w:r>
    </w:p>
    <w:p>
      <w:pPr>
        <w:tabs>
          <w:tab w:val="left" w:pos="318"/>
        </w:tabs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监测数据表明，监测期间该项目的有组织废气污染物最大排放浓度为VOCs：15.5mg/m</w:t>
      </w:r>
      <w:r>
        <w:rPr>
          <w:rFonts w:hint="eastAsia" w:ascii="Times New Roman" w:hAnsi="Times New Roman" w:eastAsia="宋体" w:cs="Times New Roman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。排放浓度可达天津市《工业企业挥发性有机物排放控制标准》（DB12/524-2020）表1“印刷工业”中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非甲烷总烃</w:t>
      </w:r>
      <w:r>
        <w:rPr>
          <w:rFonts w:hint="eastAsia" w:ascii="Times New Roman" w:hAnsi="Times New Roman" w:eastAsia="宋体" w:cs="Times New Roman"/>
          <w:sz w:val="24"/>
          <w:szCs w:val="24"/>
        </w:rPr>
        <w:t>排放限值；无组织废气污染物最大排放浓度为非甲烷总烃：1.93mg/m</w:t>
      </w:r>
      <w:r>
        <w:rPr>
          <w:rFonts w:hint="eastAsia" w:ascii="Times New Roman" w:hAnsi="Times New Roman" w:eastAsia="宋体" w:cs="Times New Roman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，无组织排放限值满足《挥发性有机物无组织排放控制标准》(GB37822-2019)表A.1中限值。</w:t>
      </w:r>
    </w:p>
    <w:p>
      <w:pPr>
        <w:spacing w:line="360" w:lineRule="auto"/>
        <w:ind w:left="420" w:left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、噪声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厂界的4个噪声监测点昼间及夜间等效声级满足《工业企业厂界环境噪声排放标准》（GB12348-2008）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3类标准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left="420" w:leftChars="200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4、固废</w:t>
      </w:r>
    </w:p>
    <w:p>
      <w:pPr>
        <w:spacing w:line="360" w:lineRule="auto"/>
        <w:ind w:left="420" w:leftChars="200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各类固体废物暂存及处置去向均符合环保要求。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五、工程建设对环境的影响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pacing w:val="-6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验收监测结果表明，该项目废水和噪声均能达标排放；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废暂存场所建设规范，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废均得到合规处置；周边环境满足卫生防护距离设置要求，对周边环境影响较小。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六、验收结论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对照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《建设项目竣工环境保护验收暂行办法》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（国环规环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评〔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2017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〕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4号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及《建设项目竣工环境保护验收技术指南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 xml:space="preserve">  污染影响类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》，本项目不存在暂行办法第八条中所列不得通过验收情况，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同意通过竣工环境保护验收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七、建议和要求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加强</w:t>
      </w:r>
      <w:r>
        <w:rPr>
          <w:rFonts w:ascii="Times New Roman" w:hAnsi="Times New Roman" w:eastAsia="宋体" w:cs="Times New Roman"/>
          <w:sz w:val="24"/>
          <w:szCs w:val="24"/>
        </w:rPr>
        <w:t>日常环境管理。</w:t>
      </w:r>
    </w:p>
    <w:p>
      <w:pPr>
        <w:spacing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八、验收人员信息</w:t>
      </w:r>
    </w:p>
    <w:p>
      <w:pPr>
        <w:ind w:firstLine="560" w:firstLineChars="200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建设单位（签章）：</w:t>
      </w:r>
    </w:p>
    <w:p>
      <w:pPr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8"/>
      </w:pPr>
    </w:p>
    <w:p>
      <w:pPr>
        <w:ind w:firstLine="480" w:firstLineChars="200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验收组长：</w:t>
      </w:r>
    </w:p>
    <w:p>
      <w:pPr>
        <w:pStyle w:val="2"/>
        <w:rPr>
          <w:rFonts w:hint="eastAsia"/>
          <w:lang w:eastAsia="zh-CN"/>
        </w:rPr>
      </w:pPr>
    </w:p>
    <w:p>
      <w:pPr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验收组（签名）：</w:t>
      </w:r>
    </w:p>
    <w:p>
      <w:pPr>
        <w:ind w:firstLine="2240" w:firstLineChars="800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480" w:lineRule="auto"/>
        <w:ind w:firstLine="1120" w:firstLineChars="400"/>
        <w:jc w:val="righ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宿迁市虹鼎印刷包装有限公司</w:t>
      </w:r>
    </w:p>
    <w:p>
      <w:pPr>
        <w:wordWrap w:val="0"/>
        <w:jc w:val="right"/>
        <w:rPr>
          <w:rFonts w:ascii="Times New Roman" w:hAnsi="Times New Roman" w:eastAsia="宋体" w:cs="Times New Roman"/>
          <w:color w:val="FF000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年     月     日   </w:t>
      </w:r>
    </w:p>
    <w:sectPr>
      <w:pgSz w:w="11906" w:h="16838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CF2"/>
    <w:rsid w:val="0006252E"/>
    <w:rsid w:val="000814D3"/>
    <w:rsid w:val="00090D2B"/>
    <w:rsid w:val="00131B9E"/>
    <w:rsid w:val="001446AB"/>
    <w:rsid w:val="001606A0"/>
    <w:rsid w:val="00160AF5"/>
    <w:rsid w:val="00172A27"/>
    <w:rsid w:val="001B6688"/>
    <w:rsid w:val="001D3B48"/>
    <w:rsid w:val="001F2680"/>
    <w:rsid w:val="00213803"/>
    <w:rsid w:val="00230FAC"/>
    <w:rsid w:val="00237A85"/>
    <w:rsid w:val="002A3C6B"/>
    <w:rsid w:val="002D29D8"/>
    <w:rsid w:val="002E2D01"/>
    <w:rsid w:val="002F2C5D"/>
    <w:rsid w:val="002F6322"/>
    <w:rsid w:val="00307359"/>
    <w:rsid w:val="003159C5"/>
    <w:rsid w:val="00351EC4"/>
    <w:rsid w:val="00382E92"/>
    <w:rsid w:val="003A25EA"/>
    <w:rsid w:val="003C0BF8"/>
    <w:rsid w:val="003C4CF8"/>
    <w:rsid w:val="003E2FEF"/>
    <w:rsid w:val="00402579"/>
    <w:rsid w:val="00423611"/>
    <w:rsid w:val="004545C7"/>
    <w:rsid w:val="00491E19"/>
    <w:rsid w:val="004A6DB0"/>
    <w:rsid w:val="004B0719"/>
    <w:rsid w:val="0052009D"/>
    <w:rsid w:val="00551794"/>
    <w:rsid w:val="00570E0B"/>
    <w:rsid w:val="005847AA"/>
    <w:rsid w:val="005C160E"/>
    <w:rsid w:val="005E4634"/>
    <w:rsid w:val="005F635A"/>
    <w:rsid w:val="0061730F"/>
    <w:rsid w:val="006C666F"/>
    <w:rsid w:val="006F07BC"/>
    <w:rsid w:val="006F53B9"/>
    <w:rsid w:val="006F7A7F"/>
    <w:rsid w:val="00700BBD"/>
    <w:rsid w:val="007053C0"/>
    <w:rsid w:val="007107BB"/>
    <w:rsid w:val="00730383"/>
    <w:rsid w:val="007744ED"/>
    <w:rsid w:val="00774BC5"/>
    <w:rsid w:val="007B6E86"/>
    <w:rsid w:val="007C1CE9"/>
    <w:rsid w:val="007D7E4A"/>
    <w:rsid w:val="007E354B"/>
    <w:rsid w:val="007F3BF6"/>
    <w:rsid w:val="0080456E"/>
    <w:rsid w:val="00806E69"/>
    <w:rsid w:val="00807A46"/>
    <w:rsid w:val="00826CA3"/>
    <w:rsid w:val="008602AE"/>
    <w:rsid w:val="00860AE8"/>
    <w:rsid w:val="0087346E"/>
    <w:rsid w:val="00896720"/>
    <w:rsid w:val="008A47BE"/>
    <w:rsid w:val="008B1DE5"/>
    <w:rsid w:val="008B2DD6"/>
    <w:rsid w:val="008B42CD"/>
    <w:rsid w:val="009047DE"/>
    <w:rsid w:val="00927769"/>
    <w:rsid w:val="00947AA7"/>
    <w:rsid w:val="00974CE0"/>
    <w:rsid w:val="00992716"/>
    <w:rsid w:val="009A1D42"/>
    <w:rsid w:val="009B2632"/>
    <w:rsid w:val="009C58E1"/>
    <w:rsid w:val="009D4908"/>
    <w:rsid w:val="00A26B79"/>
    <w:rsid w:val="00A62A2F"/>
    <w:rsid w:val="00A8750D"/>
    <w:rsid w:val="00AB1C62"/>
    <w:rsid w:val="00AE3650"/>
    <w:rsid w:val="00AE683D"/>
    <w:rsid w:val="00AE73A4"/>
    <w:rsid w:val="00B027AE"/>
    <w:rsid w:val="00B069A4"/>
    <w:rsid w:val="00B12592"/>
    <w:rsid w:val="00B3584C"/>
    <w:rsid w:val="00B37BD6"/>
    <w:rsid w:val="00B911E0"/>
    <w:rsid w:val="00B93A65"/>
    <w:rsid w:val="00BC6A67"/>
    <w:rsid w:val="00C05D7D"/>
    <w:rsid w:val="00C0703C"/>
    <w:rsid w:val="00C11FAF"/>
    <w:rsid w:val="00C12A67"/>
    <w:rsid w:val="00C24281"/>
    <w:rsid w:val="00C336FC"/>
    <w:rsid w:val="00C770D7"/>
    <w:rsid w:val="00C903AC"/>
    <w:rsid w:val="00C9333C"/>
    <w:rsid w:val="00CB4B38"/>
    <w:rsid w:val="00CB7829"/>
    <w:rsid w:val="00CD2225"/>
    <w:rsid w:val="00CD76D9"/>
    <w:rsid w:val="00D50194"/>
    <w:rsid w:val="00D56927"/>
    <w:rsid w:val="00D94092"/>
    <w:rsid w:val="00D9578E"/>
    <w:rsid w:val="00DA7679"/>
    <w:rsid w:val="00DB13BF"/>
    <w:rsid w:val="00DB1E6D"/>
    <w:rsid w:val="00DB6EA0"/>
    <w:rsid w:val="00DE4634"/>
    <w:rsid w:val="00DF32FD"/>
    <w:rsid w:val="00DF3987"/>
    <w:rsid w:val="00DF77C9"/>
    <w:rsid w:val="00E215E0"/>
    <w:rsid w:val="00E24CEB"/>
    <w:rsid w:val="00E46DB3"/>
    <w:rsid w:val="00E60841"/>
    <w:rsid w:val="00E710CE"/>
    <w:rsid w:val="00E762D2"/>
    <w:rsid w:val="00E95F08"/>
    <w:rsid w:val="00EA285D"/>
    <w:rsid w:val="00EB019F"/>
    <w:rsid w:val="00EB2EB9"/>
    <w:rsid w:val="00EB619D"/>
    <w:rsid w:val="00EC7C21"/>
    <w:rsid w:val="00EE3828"/>
    <w:rsid w:val="00EF3964"/>
    <w:rsid w:val="00F26EEE"/>
    <w:rsid w:val="00F32FE8"/>
    <w:rsid w:val="00F460C1"/>
    <w:rsid w:val="00F55A00"/>
    <w:rsid w:val="00FB42CC"/>
    <w:rsid w:val="00FD5D06"/>
    <w:rsid w:val="00FF1BAD"/>
    <w:rsid w:val="01E4575F"/>
    <w:rsid w:val="042F1F33"/>
    <w:rsid w:val="05175BA5"/>
    <w:rsid w:val="0645262D"/>
    <w:rsid w:val="06D00070"/>
    <w:rsid w:val="076228C8"/>
    <w:rsid w:val="077873ED"/>
    <w:rsid w:val="07931ACB"/>
    <w:rsid w:val="07CF74FB"/>
    <w:rsid w:val="08301936"/>
    <w:rsid w:val="0888715E"/>
    <w:rsid w:val="09861E05"/>
    <w:rsid w:val="09AD7A38"/>
    <w:rsid w:val="0A102231"/>
    <w:rsid w:val="0AA658B5"/>
    <w:rsid w:val="0B0F3419"/>
    <w:rsid w:val="0B102F40"/>
    <w:rsid w:val="0BF2709F"/>
    <w:rsid w:val="0C0374A5"/>
    <w:rsid w:val="0D11140B"/>
    <w:rsid w:val="0DCA4F0D"/>
    <w:rsid w:val="0E3E527A"/>
    <w:rsid w:val="0E44789A"/>
    <w:rsid w:val="0EEB45EE"/>
    <w:rsid w:val="0F403AD7"/>
    <w:rsid w:val="0F9C60EB"/>
    <w:rsid w:val="0FCF0048"/>
    <w:rsid w:val="10242298"/>
    <w:rsid w:val="106C03E6"/>
    <w:rsid w:val="1322242B"/>
    <w:rsid w:val="13EE5511"/>
    <w:rsid w:val="159C2950"/>
    <w:rsid w:val="169F7857"/>
    <w:rsid w:val="16B4247B"/>
    <w:rsid w:val="16EB331C"/>
    <w:rsid w:val="177B0091"/>
    <w:rsid w:val="17CC2310"/>
    <w:rsid w:val="183273F7"/>
    <w:rsid w:val="18AB7B57"/>
    <w:rsid w:val="195B6AF0"/>
    <w:rsid w:val="19AA5151"/>
    <w:rsid w:val="1A7E392C"/>
    <w:rsid w:val="1A98072A"/>
    <w:rsid w:val="1B8D6681"/>
    <w:rsid w:val="1C374BD5"/>
    <w:rsid w:val="1CAE6A75"/>
    <w:rsid w:val="1D1D671B"/>
    <w:rsid w:val="1DF31616"/>
    <w:rsid w:val="1E57479A"/>
    <w:rsid w:val="1F4B4FFF"/>
    <w:rsid w:val="1F7531D8"/>
    <w:rsid w:val="1F951999"/>
    <w:rsid w:val="1FDE08C7"/>
    <w:rsid w:val="201552E9"/>
    <w:rsid w:val="2125707C"/>
    <w:rsid w:val="22393F87"/>
    <w:rsid w:val="22B2698D"/>
    <w:rsid w:val="22D86646"/>
    <w:rsid w:val="256F10D5"/>
    <w:rsid w:val="25D96A45"/>
    <w:rsid w:val="260A6FC7"/>
    <w:rsid w:val="26453749"/>
    <w:rsid w:val="26B60608"/>
    <w:rsid w:val="28B82E19"/>
    <w:rsid w:val="293A741A"/>
    <w:rsid w:val="29A6065E"/>
    <w:rsid w:val="29D00847"/>
    <w:rsid w:val="2A4E75AF"/>
    <w:rsid w:val="2A8A05AC"/>
    <w:rsid w:val="2B410843"/>
    <w:rsid w:val="2BCE1FB0"/>
    <w:rsid w:val="2C21014B"/>
    <w:rsid w:val="2C972907"/>
    <w:rsid w:val="2C976B5E"/>
    <w:rsid w:val="2CBF190D"/>
    <w:rsid w:val="2CF17F58"/>
    <w:rsid w:val="2D5A23A2"/>
    <w:rsid w:val="2E1E4A51"/>
    <w:rsid w:val="2EE53160"/>
    <w:rsid w:val="2F9E3F26"/>
    <w:rsid w:val="30995CAD"/>
    <w:rsid w:val="30CA71F5"/>
    <w:rsid w:val="30F33617"/>
    <w:rsid w:val="3125343B"/>
    <w:rsid w:val="31A579A7"/>
    <w:rsid w:val="32137242"/>
    <w:rsid w:val="324C3B0A"/>
    <w:rsid w:val="327B7280"/>
    <w:rsid w:val="32B86011"/>
    <w:rsid w:val="332800F9"/>
    <w:rsid w:val="337B3C0C"/>
    <w:rsid w:val="33A20866"/>
    <w:rsid w:val="347578FA"/>
    <w:rsid w:val="347A40BC"/>
    <w:rsid w:val="34FB149E"/>
    <w:rsid w:val="34FB462E"/>
    <w:rsid w:val="35401511"/>
    <w:rsid w:val="35B264EE"/>
    <w:rsid w:val="387C3868"/>
    <w:rsid w:val="389C5141"/>
    <w:rsid w:val="3900470E"/>
    <w:rsid w:val="39502F75"/>
    <w:rsid w:val="3A9E0B2C"/>
    <w:rsid w:val="3BAF4BEF"/>
    <w:rsid w:val="3C256B58"/>
    <w:rsid w:val="3C595F1E"/>
    <w:rsid w:val="3CFE69CD"/>
    <w:rsid w:val="3D1A4846"/>
    <w:rsid w:val="3D5E3CE5"/>
    <w:rsid w:val="3DE14DC4"/>
    <w:rsid w:val="3DF94CDA"/>
    <w:rsid w:val="3E2C6E5F"/>
    <w:rsid w:val="3E7642A4"/>
    <w:rsid w:val="3EB56B48"/>
    <w:rsid w:val="3F3A3FB4"/>
    <w:rsid w:val="3F70263D"/>
    <w:rsid w:val="3F983297"/>
    <w:rsid w:val="3FD55F0C"/>
    <w:rsid w:val="405E5D92"/>
    <w:rsid w:val="407A203C"/>
    <w:rsid w:val="41967BA8"/>
    <w:rsid w:val="41E25AB7"/>
    <w:rsid w:val="42804CD6"/>
    <w:rsid w:val="4427380F"/>
    <w:rsid w:val="45C0051F"/>
    <w:rsid w:val="467C35B9"/>
    <w:rsid w:val="477708FF"/>
    <w:rsid w:val="4897479D"/>
    <w:rsid w:val="49404842"/>
    <w:rsid w:val="4A2C0698"/>
    <w:rsid w:val="4B2920BC"/>
    <w:rsid w:val="4B592BFF"/>
    <w:rsid w:val="4B6E385C"/>
    <w:rsid w:val="4BA22276"/>
    <w:rsid w:val="4BD203C4"/>
    <w:rsid w:val="4C772956"/>
    <w:rsid w:val="4DCC3F03"/>
    <w:rsid w:val="4E501866"/>
    <w:rsid w:val="4E932485"/>
    <w:rsid w:val="4ED84CB9"/>
    <w:rsid w:val="4F051B02"/>
    <w:rsid w:val="4F683558"/>
    <w:rsid w:val="5104139E"/>
    <w:rsid w:val="51284435"/>
    <w:rsid w:val="51A5005D"/>
    <w:rsid w:val="5298206F"/>
    <w:rsid w:val="538B094B"/>
    <w:rsid w:val="53B6344C"/>
    <w:rsid w:val="540D7162"/>
    <w:rsid w:val="541B2374"/>
    <w:rsid w:val="54224DB7"/>
    <w:rsid w:val="543D0A19"/>
    <w:rsid w:val="548B4771"/>
    <w:rsid w:val="552A3F86"/>
    <w:rsid w:val="553A7CB3"/>
    <w:rsid w:val="5617721C"/>
    <w:rsid w:val="5799587F"/>
    <w:rsid w:val="57F6625C"/>
    <w:rsid w:val="580C2556"/>
    <w:rsid w:val="5841521F"/>
    <w:rsid w:val="58C649F9"/>
    <w:rsid w:val="58DB27D3"/>
    <w:rsid w:val="594B6641"/>
    <w:rsid w:val="5A64599F"/>
    <w:rsid w:val="5A7151BA"/>
    <w:rsid w:val="5AEC388B"/>
    <w:rsid w:val="5B2C286C"/>
    <w:rsid w:val="5BFB18DF"/>
    <w:rsid w:val="5C4209E7"/>
    <w:rsid w:val="5CCD5732"/>
    <w:rsid w:val="5E732B42"/>
    <w:rsid w:val="5E87676F"/>
    <w:rsid w:val="5F913742"/>
    <w:rsid w:val="60D34E46"/>
    <w:rsid w:val="60EA6FE1"/>
    <w:rsid w:val="60F160BB"/>
    <w:rsid w:val="617306A1"/>
    <w:rsid w:val="620D6A4A"/>
    <w:rsid w:val="624111E8"/>
    <w:rsid w:val="628E4F2C"/>
    <w:rsid w:val="62DB4DCA"/>
    <w:rsid w:val="63EF1108"/>
    <w:rsid w:val="643D21FB"/>
    <w:rsid w:val="645A39F2"/>
    <w:rsid w:val="64760302"/>
    <w:rsid w:val="657B0F69"/>
    <w:rsid w:val="662D6D1A"/>
    <w:rsid w:val="66FC4F58"/>
    <w:rsid w:val="676E610B"/>
    <w:rsid w:val="67D21E17"/>
    <w:rsid w:val="685E36A5"/>
    <w:rsid w:val="6918173E"/>
    <w:rsid w:val="6919076B"/>
    <w:rsid w:val="6A7A62A9"/>
    <w:rsid w:val="6AD86E17"/>
    <w:rsid w:val="6C4B1C26"/>
    <w:rsid w:val="6CFB1DE3"/>
    <w:rsid w:val="6D3D3DBE"/>
    <w:rsid w:val="6D7429C2"/>
    <w:rsid w:val="6EDD6A27"/>
    <w:rsid w:val="6F6D0A2A"/>
    <w:rsid w:val="6FA876C5"/>
    <w:rsid w:val="6FF33669"/>
    <w:rsid w:val="706C0249"/>
    <w:rsid w:val="70950B7B"/>
    <w:rsid w:val="71137D4C"/>
    <w:rsid w:val="71314A99"/>
    <w:rsid w:val="714852D8"/>
    <w:rsid w:val="718A22AD"/>
    <w:rsid w:val="71BD2134"/>
    <w:rsid w:val="73032DE9"/>
    <w:rsid w:val="734A792F"/>
    <w:rsid w:val="73553F01"/>
    <w:rsid w:val="743C19CA"/>
    <w:rsid w:val="75852BC8"/>
    <w:rsid w:val="75DD2665"/>
    <w:rsid w:val="7650529F"/>
    <w:rsid w:val="766E5418"/>
    <w:rsid w:val="767C4EB2"/>
    <w:rsid w:val="78F23150"/>
    <w:rsid w:val="7A5B252D"/>
    <w:rsid w:val="7C483E6A"/>
    <w:rsid w:val="7D0C73BD"/>
    <w:rsid w:val="7F1142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00" w:lineRule="auto"/>
      <w:jc w:val="center"/>
    </w:pPr>
    <w:rPr>
      <w:sz w:val="1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lock Text"/>
    <w:basedOn w:val="1"/>
    <w:next w:val="1"/>
    <w:qFormat/>
    <w:uiPriority w:val="0"/>
    <w:pPr>
      <w:widowControl/>
      <w:spacing w:after="120"/>
      <w:ind w:left="1440" w:right="1440"/>
    </w:pPr>
    <w:rPr>
      <w:rFonts w:ascii="宋体" w:eastAsia="宋体"/>
      <w:sz w:val="24"/>
    </w:rPr>
  </w:style>
  <w:style w:type="paragraph" w:styleId="6">
    <w:name w:val="Body Text Indent 2"/>
    <w:basedOn w:val="1"/>
    <w:qFormat/>
    <w:uiPriority w:val="0"/>
    <w:pPr>
      <w:spacing w:line="300" w:lineRule="auto"/>
      <w:ind w:left="481" w:firstLine="720"/>
    </w:pPr>
    <w:rPr>
      <w:sz w:val="24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1"/>
    <w:qFormat/>
    <w:uiPriority w:val="0"/>
    <w:pPr>
      <w:spacing w:line="400" w:lineRule="atLeast"/>
      <w:jc w:val="center"/>
    </w:pPr>
    <w:rPr>
      <w:rFonts w:ascii="Times New Roman" w:hAnsi="Times New Roman" w:eastAsia="仿宋_GB2312" w:cs="Times New Roman"/>
      <w:sz w:val="24"/>
      <w:szCs w:val="20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index 1"/>
    <w:basedOn w:val="1"/>
    <w:next w:val="1"/>
    <w:qFormat/>
    <w:uiPriority w:val="0"/>
    <w:pPr>
      <w:jc w:val="center"/>
    </w:pPr>
    <w:rPr>
      <w:rFonts w:ascii="宋体" w:hAnsi="宋体" w:eastAsia="宋体"/>
      <w:bCs/>
      <w:color w:val="FF0000"/>
      <w:szCs w:val="21"/>
    </w:rPr>
  </w:style>
  <w:style w:type="paragraph" w:styleId="13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semiHidden/>
    <w:unhideWhenUsed/>
    <w:qFormat/>
    <w:uiPriority w:val="99"/>
    <w:rPr>
      <w:color w:val="0000FF"/>
      <w:u w:val="single"/>
    </w:rPr>
  </w:style>
  <w:style w:type="paragraph" w:customStyle="1" w:styleId="18">
    <w:name w:val="Body Text Indent 21"/>
    <w:basedOn w:val="1"/>
    <w:qFormat/>
    <w:uiPriority w:val="0"/>
    <w:pPr>
      <w:spacing w:line="480" w:lineRule="auto"/>
      <w:ind w:left="420" w:leftChars="200"/>
    </w:pPr>
    <w:rPr>
      <w:rFonts w:ascii="Calibri" w:hAnsi="Calibri" w:eastAsia="宋体"/>
      <w:szCs w:val="24"/>
    </w:rPr>
  </w:style>
  <w:style w:type="paragraph" w:customStyle="1" w:styleId="19">
    <w:name w:val="表格文字"/>
    <w:basedOn w:val="1"/>
    <w:link w:val="20"/>
    <w:qFormat/>
    <w:uiPriority w:val="0"/>
    <w:pPr>
      <w:spacing w:line="400" w:lineRule="exact"/>
      <w:jc w:val="center"/>
    </w:pPr>
    <w:rPr>
      <w:rFonts w:ascii="Times New Roman" w:hAnsi="Times New Roman" w:eastAsia="宋体" w:cs="Times New Roman"/>
      <w:color w:val="000000"/>
      <w:sz w:val="24"/>
      <w:szCs w:val="24"/>
    </w:rPr>
  </w:style>
  <w:style w:type="character" w:customStyle="1" w:styleId="20">
    <w:name w:val="表格文字 Char"/>
    <w:basedOn w:val="16"/>
    <w:link w:val="19"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character" w:customStyle="1" w:styleId="21">
    <w:name w:val="批注框文本 Char"/>
    <w:basedOn w:val="16"/>
    <w:link w:val="7"/>
    <w:semiHidden/>
    <w:qFormat/>
    <w:uiPriority w:val="99"/>
    <w:rPr>
      <w:sz w:val="18"/>
      <w:szCs w:val="18"/>
    </w:rPr>
  </w:style>
  <w:style w:type="character" w:customStyle="1" w:styleId="22">
    <w:name w:val="apple-converted-space"/>
    <w:basedOn w:val="16"/>
    <w:qFormat/>
    <w:uiPriority w:val="0"/>
  </w:style>
  <w:style w:type="character" w:styleId="23">
    <w:name w:val="Placeholder Text"/>
    <w:basedOn w:val="16"/>
    <w:semiHidden/>
    <w:qFormat/>
    <w:uiPriority w:val="99"/>
    <w:rPr>
      <w:color w:val="808080"/>
    </w:rPr>
  </w:style>
  <w:style w:type="character" w:customStyle="1" w:styleId="24">
    <w:name w:val="页眉 Char"/>
    <w:basedOn w:val="16"/>
    <w:link w:val="9"/>
    <w:qFormat/>
    <w:uiPriority w:val="99"/>
    <w:rPr>
      <w:sz w:val="18"/>
      <w:szCs w:val="18"/>
    </w:rPr>
  </w:style>
  <w:style w:type="character" w:customStyle="1" w:styleId="25">
    <w:name w:val="页脚 Char"/>
    <w:basedOn w:val="16"/>
    <w:link w:val="8"/>
    <w:qFormat/>
    <w:uiPriority w:val="99"/>
    <w:rPr>
      <w:sz w:val="18"/>
      <w:szCs w:val="18"/>
    </w:rPr>
  </w:style>
  <w:style w:type="paragraph" w:customStyle="1" w:styleId="26">
    <w:name w:val="表字1"/>
    <w:basedOn w:val="1"/>
    <w:qFormat/>
    <w:uiPriority w:val="0"/>
    <w:pPr>
      <w:adjustRightInd w:val="0"/>
      <w:spacing w:line="360" w:lineRule="auto"/>
      <w:jc w:val="center"/>
      <w:textAlignment w:val="baseline"/>
    </w:pPr>
    <w:rPr>
      <w:rFonts w:ascii="宋体" w:hAnsi="宋体" w:cs="宋体"/>
      <w:kern w:val="0"/>
      <w:szCs w:val="21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paragraph" w:customStyle="1" w:styleId="2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lang w:val="en-US" w:eastAsia="zh-CN" w:bidi="ar-SA"/>
    </w:rPr>
  </w:style>
  <w:style w:type="paragraph" w:customStyle="1" w:styleId="29">
    <w:name w:val="xl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30">
    <w:name w:val="Table Paragraph"/>
    <w:basedOn w:val="1"/>
    <w:qFormat/>
    <w:uiPriority w:val="1"/>
  </w:style>
  <w:style w:type="paragraph" w:customStyle="1" w:styleId="31">
    <w:name w:val="表格字体"/>
    <w:basedOn w:val="1"/>
    <w:qFormat/>
    <w:uiPriority w:val="0"/>
    <w:pPr>
      <w:adjustRightInd w:val="0"/>
      <w:snapToGrid w:val="0"/>
      <w:spacing w:beforeLines="20" w:afterLines="20"/>
      <w:jc w:val="center"/>
    </w:pPr>
    <w:rPr>
      <w:rFonts w:eastAsia="宋体"/>
      <w:color w:val="000000"/>
      <w:kern w:val="28"/>
      <w:szCs w:val="21"/>
    </w:rPr>
  </w:style>
  <w:style w:type="paragraph" w:customStyle="1" w:styleId="32">
    <w:name w:val="表格多字"/>
    <w:basedOn w:val="31"/>
    <w:qFormat/>
    <w:uiPriority w:val="0"/>
    <w:pPr>
      <w:ind w:firstLine="420" w:firstLineChars="2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95F9DD-3814-45EB-B94D-EAAEBAD170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2733</Words>
  <Characters>2915</Characters>
  <Lines>23</Lines>
  <Paragraphs>6</Paragraphs>
  <TotalTime>0</TotalTime>
  <ScaleCrop>false</ScaleCrop>
  <LinksUpToDate>false</LinksUpToDate>
  <CharactersWithSpaces>2937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2021-05-26T01:42:00Z</dcterms:created>
  <dc:creator>dell</dc:creator>
  <cp:lastModifiedBy>Administrator</cp:lastModifiedBy>
  <cp:lastPrinted>2021-08-28T08:39:00Z</cp:lastPrinted>
  <dcterms:modified xsi:type="dcterms:W3CDTF">2021-10-23T10:24:23Z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0761B24531F743E6A838355376010B07</vt:lpwstr>
  </property>
</Properties>
</file>